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728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728"/>
      </w:tblGrid>
      <w:tr w:rsidR="00250B7D" w14:paraId="6AF5476A" w14:textId="77777777" w:rsidTr="001B4403">
        <w:trPr>
          <w:trHeight w:val="624"/>
          <w:jc w:val="center"/>
        </w:trPr>
        <w:tc>
          <w:tcPr>
            <w:tcW w:w="9728" w:type="dxa"/>
            <w:vAlign w:val="bottom"/>
          </w:tcPr>
          <w:p w14:paraId="08ACDF0A" w14:textId="77777777" w:rsidR="002510EC" w:rsidRPr="009E0D85" w:rsidRDefault="00305C53" w:rsidP="0018616C">
            <w:pPr>
              <w:pStyle w:val="Normal0"/>
              <w:jc w:val="both"/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 w:cs="Calibri"/>
                <w:b/>
                <w:szCs w:val="20"/>
                <w:lang w:val="pt-BR"/>
              </w:rPr>
              <w:t>Alteração</w:t>
            </w:r>
            <w:r>
              <w:rPr>
                <w:rFonts w:ascii="Arial Narrow" w:hAnsi="Arial Narrow" w:cs="Calibri"/>
                <w:b/>
                <w:szCs w:val="20"/>
                <w:lang w:val="pt-BR"/>
              </w:rPr>
              <w:t xml:space="preserve"> do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 Júri </w:t>
            </w:r>
            <w:r w:rsidRPr="008F06C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do concurso especial de acesso e ingresso aos cursos de licenciatura para titulares dos curso de dupla certificação do ensino secundário e de cursos artísticos especializados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, </w:t>
            </w:r>
            <w:r w:rsidRPr="008F06C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no Instituto Superior de Engenharia de Coimbra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 | Ano Letivo </w:t>
            </w:r>
            <w:r w:rsidRPr="008F06C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2024/2025</w:t>
            </w:r>
          </w:p>
        </w:tc>
      </w:tr>
    </w:tbl>
    <w:p w14:paraId="5EC1A3F8" w14:textId="77777777" w:rsidR="002510EC" w:rsidRPr="003E70A4" w:rsidRDefault="00305C53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/>
          <w:bdr w:val="nil"/>
        </w:rPr>
      </w:pPr>
    </w:p>
    <w:p w14:paraId="45BC41AD" w14:textId="77777777" w:rsidR="002510EC" w:rsidRPr="00980DD6" w:rsidRDefault="00305C53" w:rsidP="00C212C3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Unicode MS" w:hAnsi="Arial Narrow" w:cstheme="minorHAnsi"/>
          <w:sz w:val="14"/>
          <w:bdr w:val="nil"/>
        </w:rPr>
      </w:pPr>
    </w:p>
    <w:p w14:paraId="623068DB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noProof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Considerando a proposta apresentada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pelo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 </w:t>
      </w:r>
      <w:r w:rsidRPr="008F06CF">
        <w:rPr>
          <w:rFonts w:ascii="Arial Narrow" w:eastAsia="Arial Unicode MS" w:hAnsi="Arial Narrow" w:cs="Arial"/>
          <w:b/>
          <w:noProof/>
          <w:szCs w:val="26"/>
          <w:bdr w:val="nil"/>
          <w:lang w:val="pt-PT"/>
        </w:rPr>
        <w:t>Instituto Superior de Engenharia de Coimbra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através do ofício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I/SC/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1882/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em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02 de julho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visando a nomeação do Júri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do concurso especial de acesso e ingresso aos cursos de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licenciatura do Instituto Politécnico de Coimbra para titulares dos cursos de dupla certificação do ensino secundário e de cursos artísticos especializados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para o acesso e ingresso no ano letivo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2024/2025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;</w:t>
      </w:r>
    </w:p>
    <w:p w14:paraId="76337FAF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</w:p>
    <w:p w14:paraId="30B64C85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Considerando o Parecer do Conselho Técnico-Cient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ífico (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>Ofício CTC n.º 175/2024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01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julho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), da referida Unidade Orgânica de Ensino e o disposto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no nº 1, do artigo 20º do Regulamento específico do concurso especial de acesso e ingresso aos cursos de licenciatura do Instituto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Politécnico de Coimbra para titulares dos cursos de dupla certificação do ensino secundário e de cursos artísticos especializados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;</w:t>
      </w:r>
    </w:p>
    <w:p w14:paraId="5CA24C2D" w14:textId="77777777" w:rsidR="002510EC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</w:p>
    <w:p w14:paraId="59514D96" w14:textId="77777777" w:rsidR="00DA66AE" w:rsidRPr="004F1FDC" w:rsidRDefault="00305C53" w:rsidP="00DA66AE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lang w:val="pt-PT"/>
        </w:rPr>
      </w:pPr>
      <w:r>
        <w:rPr>
          <w:rFonts w:ascii="Arial Narrow" w:eastAsia="Arial Unicode MS" w:hAnsi="Arial Narrow" w:cs="Arial"/>
          <w:noProof/>
          <w:szCs w:val="26"/>
          <w:lang w:val="pt-PT"/>
        </w:rPr>
        <w:t>Procedo à retificação do</w:t>
      </w:r>
      <w:r>
        <w:rPr>
          <w:rFonts w:ascii="Arial Narrow" w:eastAsia="Arial Unicode MS" w:hAnsi="Arial Narrow" w:cstheme="minorHAnsi"/>
          <w:szCs w:val="26"/>
          <w:lang w:val="pt-PT"/>
        </w:rPr>
        <w:t xml:space="preserve"> meu Despacho SC/154/2024, de 19/04/2024</w:t>
      </w:r>
      <w:r>
        <w:rPr>
          <w:rFonts w:ascii="Arial Narrow" w:eastAsia="Arial Unicode MS" w:hAnsi="Arial Narrow" w:cs="Arial"/>
          <w:noProof/>
          <w:szCs w:val="26"/>
          <w:lang w:val="pt-PT"/>
        </w:rPr>
        <w:t xml:space="preserve">, onde consta a nomeação do </w:t>
      </w:r>
      <w:r w:rsidRPr="005052B0">
        <w:rPr>
          <w:rFonts w:ascii="Arial Narrow" w:eastAsia="Arial Unicode MS" w:hAnsi="Arial Narrow" w:cstheme="minorHAnsi"/>
          <w:szCs w:val="26"/>
          <w:lang w:val="pt-PT"/>
        </w:rPr>
        <w:t xml:space="preserve">Júri </w:t>
      </w:r>
      <w:r w:rsidRPr="008F06CF">
        <w:rPr>
          <w:rFonts w:ascii="Arial Narrow" w:eastAsia="Arial Unicode MS" w:hAnsi="Arial Narrow" w:cstheme="minorHAnsi"/>
          <w:noProof/>
          <w:szCs w:val="26"/>
          <w:lang w:val="pt-PT"/>
        </w:rPr>
        <w:t>do concurso especial de ace</w:t>
      </w:r>
      <w:r w:rsidRPr="008F06CF">
        <w:rPr>
          <w:rFonts w:ascii="Arial Narrow" w:eastAsia="Arial Unicode MS" w:hAnsi="Arial Narrow" w:cstheme="minorHAnsi"/>
          <w:noProof/>
          <w:szCs w:val="26"/>
          <w:lang w:val="pt-PT"/>
        </w:rPr>
        <w:t>sso e ingresso aos cursos de licenciatura do Instituto Politécnico de Coimbra para titulares dos cursos de dupla certificação do ensino secundário e de cursos artísticos especializados</w:t>
      </w:r>
      <w:r>
        <w:rPr>
          <w:rFonts w:ascii="Arial Narrow" w:eastAsia="Arial Unicode MS" w:hAnsi="Arial Narrow" w:cstheme="minorHAnsi"/>
          <w:szCs w:val="26"/>
          <w:lang w:val="pt-PT"/>
        </w:rPr>
        <w:t>, passando o Júri a ter a seguinte constituição:</w:t>
      </w:r>
    </w:p>
    <w:p w14:paraId="1F1A5B45" w14:textId="77777777" w:rsidR="008600AA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</w:p>
    <w:p w14:paraId="512C2F7F" w14:textId="77777777" w:rsidR="00DA66AE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</w:p>
    <w:p w14:paraId="2726F547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Bioengenharia</w:t>
      </w:r>
    </w:p>
    <w:p w14:paraId="1C9C6BFA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37E71EBA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Margarida Cerdeira Coelho e Silva</w:t>
      </w:r>
    </w:p>
    <w:p w14:paraId="3892954B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6A764246" w14:textId="77777777" w:rsidR="002510EC" w:rsidRPr="008F06CF" w:rsidRDefault="00305C53" w:rsidP="00A54CB9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55D96413" w14:textId="77777777" w:rsidR="002510EC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0FE11548" w14:textId="77777777" w:rsidR="008600AA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António Luís Pereira do Amaral</w:t>
      </w:r>
    </w:p>
    <w:p w14:paraId="48FA1F9B" w14:textId="77777777" w:rsidR="005D51FE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3E9B5CD8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Biomédica</w:t>
      </w:r>
    </w:p>
    <w:p w14:paraId="694594A5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2D647767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</w:t>
      </w: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Margarida Cerdeira Coelho e Silva</w:t>
      </w:r>
    </w:p>
    <w:p w14:paraId="02456EC2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lastRenderedPageBreak/>
        <w:t>Vogais:</w:t>
      </w:r>
    </w:p>
    <w:p w14:paraId="3CB6AEC4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475B6813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18B48DB3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Milton Augusto Morais Sarmento Pato de Macedo</w:t>
      </w:r>
    </w:p>
    <w:p w14:paraId="61ACDBF9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3F7FD864" w14:textId="77777777" w:rsidR="008600AA" w:rsidRP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Civil</w:t>
      </w:r>
    </w:p>
    <w:p w14:paraId="269D549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7CC3CE2B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</w:t>
      </w: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Silva</w:t>
      </w:r>
    </w:p>
    <w:p w14:paraId="7EC93E3B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09654BF5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0E1FA67C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6F42AA87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Nuno Miguel Curto Malaquias</w:t>
      </w:r>
    </w:p>
    <w:p w14:paraId="6B94E1D2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49A81AF7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 Gestão Industrial</w:t>
      </w:r>
    </w:p>
    <w:p w14:paraId="511F624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3C0B0561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Margarida Cerdeira Coelho e Silva</w:t>
      </w:r>
    </w:p>
    <w:p w14:paraId="0DDA392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07D02C26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583A5524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50E12DC7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Hugo David Nogueira Raposo</w:t>
      </w:r>
    </w:p>
    <w:p w14:paraId="69A6141E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235EA129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Eletromecânica</w:t>
      </w:r>
    </w:p>
    <w:p w14:paraId="005968B5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1128DD2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Margarida Cerdeira Coelho e Silva</w:t>
      </w:r>
    </w:p>
    <w:p w14:paraId="3FD76F42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46D40125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4E3CB026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093E7521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de Fátima Coelho Monteiro</w:t>
      </w:r>
    </w:p>
    <w:p w14:paraId="3C2025DD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Rita Manuela da Fonseca Monterio Pereira </w:t>
      </w:r>
    </w:p>
    <w:p w14:paraId="385975F0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5B0E4C2E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4E8D724D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Eletrotécnica e de Computadores</w:t>
      </w:r>
    </w:p>
    <w:p w14:paraId="2366DBE6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lastRenderedPageBreak/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3C0EDDEC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</w:t>
      </w: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Cerdeira Coelho e Silva</w:t>
      </w:r>
    </w:p>
    <w:p w14:paraId="216478A2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2674A6C9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642F2EE1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012660FB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de Fátima Coelho Monteiro</w:t>
      </w:r>
    </w:p>
    <w:p w14:paraId="38633E99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Rita Manuela da Fonseca Monterio Pereira </w:t>
      </w:r>
    </w:p>
    <w:p w14:paraId="52653D03" w14:textId="77777777" w:rsidR="005D51FE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</w:p>
    <w:p w14:paraId="10E281B2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Informática - PL</w:t>
      </w:r>
    </w:p>
    <w:p w14:paraId="5C9648D4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C74CB94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</w:t>
      </w: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Margarida Cerdeira Coelho e Silva</w:t>
      </w:r>
    </w:p>
    <w:p w14:paraId="77B2A914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1C0D6CF0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4A18F2A7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3A21C4BD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3C8558DB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62AEAD5C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623DA086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7144296A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 xml:space="preserve">Engenharia Informática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–</w:t>
      </w: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 xml:space="preserve">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Curso Europeu</w:t>
      </w:r>
    </w:p>
    <w:p w14:paraId="5EF5C78F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15F5A320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Margarida Cerdeira Coelho e Silva</w:t>
      </w:r>
    </w:p>
    <w:p w14:paraId="0B7FC4D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3FB01BA4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622135BF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2F17D20E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3FE22B9E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62B01FA4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19BACF37" w14:textId="77777777" w:rsidR="005D51FE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2EAC3564" w14:textId="77777777" w:rsidR="005D51FE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1F8910F3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685C0906" w14:textId="77777777" w:rsidR="008600AA" w:rsidRPr="00C65BAD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Informática</w:t>
      </w:r>
    </w:p>
    <w:p w14:paraId="2DD327B6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18A7469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lastRenderedPageBreak/>
        <w:t>Maria Margarida Cerdeira Coelho e Silva</w:t>
      </w:r>
    </w:p>
    <w:p w14:paraId="644CB22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6D5C4A94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08A5EEA1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60C04877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Acácio Manuel Raposo Amaral </w:t>
      </w:r>
    </w:p>
    <w:p w14:paraId="4BA8DCFD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Jorge Miguel Sousa Barreiros</w:t>
      </w:r>
    </w:p>
    <w:p w14:paraId="2832B4FF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Leonor Isabel Albuquerque Melo </w:t>
      </w:r>
    </w:p>
    <w:p w14:paraId="3C56615F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58E23EF8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C65BAD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 xml:space="preserve">Engenharia 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Mecânica</w:t>
      </w:r>
    </w:p>
    <w:p w14:paraId="7A96988A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7E66EE46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</w:t>
      </w: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Coelho e Silva</w:t>
      </w:r>
    </w:p>
    <w:p w14:paraId="4DCFF548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3E019CC1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5EE76A88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6EEEDC1D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Raquel Almeida de Azevedo Faria </w:t>
      </w:r>
    </w:p>
    <w:p w14:paraId="5C7F3646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17521172" w14:textId="77777777" w:rsidR="008600AA" w:rsidRPr="001675B9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1675B9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Gestão Sustentável das Cidades</w:t>
      </w:r>
    </w:p>
    <w:p w14:paraId="4273F91D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762897F0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Maria Margarida Cerdeira Coelho e Silva</w:t>
      </w:r>
    </w:p>
    <w:p w14:paraId="0E59BA31" w14:textId="77777777" w:rsidR="008600AA" w:rsidRPr="005052B0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2348A1C6" w14:textId="77777777" w:rsidR="008600AA" w:rsidRPr="008F06CF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Fernanda Maria dos Reis Brito e Rodrigues Correia </w:t>
      </w:r>
    </w:p>
    <w:p w14:paraId="3472F6B5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8F06C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Verónica Maria Marques do Carreiro Vasconcelos</w:t>
      </w:r>
    </w:p>
    <w:p w14:paraId="396F460F" w14:textId="77777777" w:rsidR="008600AA" w:rsidRDefault="00305C53" w:rsidP="008600AA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Nuno Miguel Curto Malaquias</w:t>
      </w:r>
    </w:p>
    <w:p w14:paraId="7CDF9226" w14:textId="77777777" w:rsidR="002510EC" w:rsidRPr="005052B0" w:rsidRDefault="00305C53" w:rsidP="00980DD6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</w:rPr>
      </w:pPr>
    </w:p>
    <w:p w14:paraId="27F6C0CE" w14:textId="77777777" w:rsidR="002510EC" w:rsidRPr="005052B0" w:rsidRDefault="00305C53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theme="minorHAnsi"/>
          <w:szCs w:val="26"/>
          <w:bdr w:val="nil"/>
          <w:lang w:val="pt-PT"/>
        </w:rPr>
        <w:t>Coimbra, o Vice-Presidente do Instituto Politécnico de Coimbra, Daniel Roque Gomes</w:t>
      </w:r>
    </w:p>
    <w:p w14:paraId="404F6232" w14:textId="77777777" w:rsidR="002510EC" w:rsidRDefault="00305C53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  <w:sectPr w:rsidR="002510EC" w:rsidSect="005D51FE">
          <w:headerReference w:type="default" r:id="rId6"/>
          <w:footerReference w:type="default" r:id="rId7"/>
          <w:pgSz w:w="11906" w:h="16838"/>
          <w:pgMar w:top="2269" w:right="1134" w:bottom="1134" w:left="1134" w:header="567" w:footer="851" w:gutter="0"/>
          <w:pgNumType w:start="1"/>
          <w:cols w:space="720"/>
        </w:sectPr>
      </w:pPr>
    </w:p>
    <w:p w14:paraId="4076FD51" w14:textId="77777777" w:rsidR="002510EC" w:rsidRPr="00980DD6" w:rsidRDefault="00305C53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</w:pPr>
    </w:p>
    <w:sectPr w:rsidR="002510EC" w:rsidRPr="00980DD6" w:rsidSect="00251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5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89C2" w14:textId="77777777" w:rsidR="00305C53" w:rsidRDefault="00305C53">
      <w:pPr>
        <w:spacing w:after="0" w:line="240" w:lineRule="auto"/>
      </w:pPr>
      <w:r>
        <w:separator/>
      </w:r>
    </w:p>
  </w:endnote>
  <w:endnote w:type="continuationSeparator" w:id="0">
    <w:p w14:paraId="06D819B2" w14:textId="77777777" w:rsidR="00305C53" w:rsidRDefault="0030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EDA" w14:textId="77777777" w:rsidR="002510EC" w:rsidRPr="00161CF4" w:rsidRDefault="00305C53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4AABF770" w14:textId="77777777" w:rsidR="002510EC" w:rsidRPr="00161CF4" w:rsidRDefault="00305C53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42406026" w14:textId="77777777" w:rsidR="002510EC" w:rsidRPr="00291BC7" w:rsidRDefault="00305C53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E954" w14:textId="77777777" w:rsidR="00291BC7" w:rsidRDefault="00305C53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614F" w14:textId="77777777" w:rsidR="00291BC7" w:rsidRPr="00161CF4" w:rsidRDefault="00305C53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5B561B2B" w14:textId="77777777" w:rsidR="00291BC7" w:rsidRPr="00161CF4" w:rsidRDefault="00305C53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115D2A0C" w14:textId="77777777" w:rsidR="00A647A6" w:rsidRPr="00291BC7" w:rsidRDefault="00305C53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5FC9" w14:textId="77777777" w:rsidR="00291BC7" w:rsidRDefault="00305C53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AB84" w14:textId="77777777" w:rsidR="00305C53" w:rsidRDefault="00305C53">
      <w:pPr>
        <w:spacing w:after="0" w:line="240" w:lineRule="auto"/>
      </w:pPr>
      <w:r>
        <w:separator/>
      </w:r>
    </w:p>
  </w:footnote>
  <w:footnote w:type="continuationSeparator" w:id="0">
    <w:p w14:paraId="5FCD706D" w14:textId="77777777" w:rsidR="00305C53" w:rsidRDefault="0030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61B1" w14:textId="77777777" w:rsidR="002510EC" w:rsidRDefault="00305C53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61824" behindDoc="1" locked="0" layoutInCell="1" allowOverlap="1" wp14:anchorId="0DC0ACFC" wp14:editId="33B8FECA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35632208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4CD18610" w14:textId="77777777" w:rsidR="002510EC" w:rsidRPr="00145DA8" w:rsidRDefault="00305C53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 w:rsidRPr="008F06CF">
      <w:rPr>
        <w:rFonts w:ascii="Calibri" w:eastAsia="Arial Unicode MS" w:hAnsi="Calibri" w:cs="Calibri"/>
        <w:b/>
        <w:bCs/>
        <w:noProof/>
        <w:szCs w:val="20"/>
        <w:bdr w:val="nil"/>
      </w:rPr>
      <w:t>SC/</w:t>
    </w:r>
    <w:r>
      <w:rPr>
        <w:rFonts w:ascii="Calibri" w:eastAsia="Arial Unicode MS" w:hAnsi="Calibri" w:cs="Calibri"/>
        <w:b/>
        <w:bCs/>
        <w:noProof/>
        <w:szCs w:val="20"/>
        <w:bdr w:val="nil"/>
      </w:rPr>
      <w:t>250</w:t>
    </w:r>
    <w:r w:rsidRPr="008F06CF">
      <w:rPr>
        <w:rFonts w:ascii="Calibri" w:eastAsia="Arial Unicode MS" w:hAnsi="Calibri" w:cs="Calibri"/>
        <w:b/>
        <w:bCs/>
        <w:noProof/>
        <w:szCs w:val="20"/>
        <w:bdr w:val="nil"/>
      </w:rPr>
      <w:t>/202</w:t>
    </w:r>
    <w:r>
      <w:rPr>
        <w:rFonts w:ascii="Calibri" w:eastAsia="Arial Unicode MS" w:hAnsi="Calibri" w:cs="Calibri"/>
        <w:b/>
        <w:bCs/>
        <w:noProof/>
        <w:szCs w:val="20"/>
        <w:bdr w:val="nil"/>
      </w:rPr>
      <w:t>4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1D10E796" w14:textId="77777777" w:rsidR="002510EC" w:rsidRPr="00161CF4" w:rsidRDefault="00305C53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210B" w14:textId="77777777" w:rsidR="00291BC7" w:rsidRDefault="00305C53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CD4" w14:textId="77777777" w:rsidR="00A647A6" w:rsidRDefault="00305C53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59264" behindDoc="1" locked="0" layoutInCell="1" allowOverlap="1" wp14:anchorId="5B134A8C" wp14:editId="0E1FBB6C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365ED4B6" w14:textId="77777777" w:rsidR="00A647A6" w:rsidRPr="00145DA8" w:rsidRDefault="00305C53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>
      <w:rPr>
        <w:rFonts w:ascii="Calibri" w:eastAsia="Arial Unicode MS" w:hAnsi="Calibri" w:cs="Calibri"/>
        <w:b/>
        <w:bCs/>
        <w:noProof/>
        <w:color w:val="auto"/>
        <w:szCs w:val="20"/>
        <w:bdr w:val="nil"/>
      </w:rPr>
      <w:t>«Nº_Despacho»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6F131FD5" w14:textId="77777777" w:rsidR="00A647A6" w:rsidRPr="00161CF4" w:rsidRDefault="00305C53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AC7" w14:textId="77777777" w:rsidR="00291BC7" w:rsidRDefault="00305C53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7D"/>
    <w:rsid w:val="00250B7D"/>
    <w:rsid w:val="00283DAC"/>
    <w:rsid w:val="003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3587"/>
  <w15:docId w15:val="{563B3A85-CC2A-47A7-B85A-E6854E8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pPr>
      <w:tabs>
        <w:tab w:val="right" w:pos="9020"/>
      </w:tabs>
      <w:spacing w:after="0" w:line="240" w:lineRule="auto"/>
    </w:pPr>
    <w:rPr>
      <w:rFonts w:ascii="Helvetica Neue" w:hAnsi="Helvetica Neue" w:cs="Arial Unicode MS"/>
      <w:color w:val="000000"/>
      <w:sz w:val="24"/>
      <w:szCs w:val="24"/>
      <w:lang w:val="pt-PT" w:eastAsia="pt-PT"/>
    </w:rPr>
  </w:style>
  <w:style w:type="paragraph" w:styleId="Rodap">
    <w:name w:val="footer"/>
    <w:basedOn w:val="Normal0"/>
    <w:link w:val="Rodap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paragraph" w:customStyle="1" w:styleId="Normal0">
    <w:name w:val="Normal_0"/>
    <w:pPr>
      <w:spacing w:after="0" w:line="240" w:lineRule="auto"/>
    </w:pPr>
    <w:rPr>
      <w:sz w:val="24"/>
      <w:szCs w:val="24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AE7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sz w:val="20"/>
      <w:szCs w:val="20"/>
      <w:bdr w:val="nil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pPr>
      <w:spacing w:after="0" w:line="240" w:lineRule="auto"/>
    </w:pPr>
    <w:rPr>
      <w:rFonts w:ascii="Helvetica Neue" w:eastAsia="Helvetica Neue" w:hAnsi="Helvetica Neue" w:cs="Helvetica Neue"/>
      <w:color w:val="000000"/>
      <w:lang w:val="pt-PT" w:eastAsia="pt-PT"/>
    </w:rPr>
  </w:style>
  <w:style w:type="paragraph" w:customStyle="1" w:styleId="Normal00">
    <w:name w:val="Normal_0_0"/>
    <w:rsid w:val="00DA6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 w:val="24"/>
      <w:szCs w:val="24"/>
      <w:bdr w:val="nil"/>
      <w:lang w:val="en-US"/>
    </w:rPr>
  </w:style>
  <w:style w:type="paragraph" w:styleId="PargrafodaLista">
    <w:name w:val="List Paragraph"/>
    <w:basedOn w:val="Normal0"/>
    <w:uiPriority w:val="34"/>
    <w:qFormat/>
    <w:rsid w:val="00F224B8"/>
    <w:pPr>
      <w:ind w:left="720"/>
      <w:contextualSpacing/>
    </w:pPr>
    <w:rPr>
      <w:sz w:val="20"/>
      <w:szCs w:val="20"/>
      <w:lang w:val="pt-PT" w:eastAsia="pt-PT"/>
    </w:rPr>
  </w:style>
  <w:style w:type="paragraph" w:styleId="Cabealho">
    <w:name w:val="header"/>
    <w:basedOn w:val="Normal0"/>
    <w:link w:val="Cabealho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 Martins</dc:creator>
  <cp:lastModifiedBy>Teresa Jorge</cp:lastModifiedBy>
  <cp:revision>2</cp:revision>
  <cp:lastPrinted>2024-07-16T15:34:00Z</cp:lastPrinted>
  <dcterms:created xsi:type="dcterms:W3CDTF">2024-07-16T15:35:00Z</dcterms:created>
  <dcterms:modified xsi:type="dcterms:W3CDTF">2024-07-16T15:35:00Z</dcterms:modified>
</cp:coreProperties>
</file>