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9728" w:type="dxa"/>
        <w:jc w:val="center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728"/>
      </w:tblGrid>
      <w:tr w:rsidR="00385EF5" w14:paraId="5A91E3EF" w14:textId="77777777" w:rsidTr="001B4403">
        <w:trPr>
          <w:trHeight w:val="624"/>
          <w:jc w:val="center"/>
        </w:trPr>
        <w:tc>
          <w:tcPr>
            <w:tcW w:w="9728" w:type="dxa"/>
            <w:vAlign w:val="bottom"/>
          </w:tcPr>
          <w:p w14:paraId="3852C665" w14:textId="77777777" w:rsidR="00385EF5" w:rsidRPr="009E0D85" w:rsidRDefault="0090090E" w:rsidP="0018616C">
            <w:pPr>
              <w:pStyle w:val="Normal0"/>
              <w:jc w:val="both"/>
              <w:rPr>
                <w:rFonts w:ascii="Arial Narrow" w:hAnsi="Arial Narrow" w:cs="Calibri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pt-BR"/>
              </w:rPr>
              <w:t xml:space="preserve">Alteração do </w:t>
            </w:r>
            <w:r w:rsidRPr="001B4403">
              <w:rPr>
                <w:rFonts w:ascii="Arial Narrow" w:hAnsi="Arial Narrow" w:cs="Calibri"/>
                <w:b/>
                <w:sz w:val="20"/>
                <w:szCs w:val="20"/>
                <w:lang w:val="pt-BR"/>
              </w:rPr>
              <w:t xml:space="preserve">Júri </w:t>
            </w:r>
            <w:r w:rsidRPr="00423F27">
              <w:rPr>
                <w:rFonts w:ascii="Arial Narrow" w:hAnsi="Arial Narrow" w:cs="Calibri"/>
                <w:b/>
                <w:noProof/>
                <w:sz w:val="20"/>
                <w:szCs w:val="20"/>
                <w:lang w:val="pt-BR"/>
              </w:rPr>
              <w:t>dos Concursos Especiais de Acesso e Ingresso no Ensino Superior</w:t>
            </w:r>
            <w:r>
              <w:rPr>
                <w:rFonts w:ascii="Arial Narrow" w:hAnsi="Arial Narrow" w:cs="Calibri"/>
                <w:b/>
                <w:noProof/>
                <w:sz w:val="20"/>
                <w:szCs w:val="20"/>
                <w:lang w:val="pt-BR"/>
              </w:rPr>
              <w:t xml:space="preserve"> (TDET, TDTSP</w:t>
            </w:r>
            <w:r>
              <w:rPr>
                <w:rFonts w:ascii="Arial Narrow" w:hAnsi="Arial Narrow" w:cs="Calibri"/>
                <w:b/>
                <w:noProof/>
                <w:sz w:val="20"/>
                <w:szCs w:val="20"/>
                <w:lang w:val="pt-BR"/>
              </w:rPr>
              <w:t>,</w:t>
            </w:r>
            <w:r>
              <w:rPr>
                <w:rFonts w:ascii="Arial Narrow" w:hAnsi="Arial Narrow" w:cs="Calibri"/>
                <w:b/>
                <w:noProof/>
                <w:sz w:val="20"/>
                <w:szCs w:val="20"/>
                <w:lang w:val="pt-BR"/>
              </w:rPr>
              <w:t xml:space="preserve"> Tprovas M23 e TOCs)</w:t>
            </w:r>
            <w:r w:rsidRPr="001B4403">
              <w:rPr>
                <w:rFonts w:ascii="Arial Narrow" w:hAnsi="Arial Narrow" w:cs="Calibri"/>
                <w:b/>
                <w:sz w:val="20"/>
                <w:szCs w:val="20"/>
                <w:lang w:val="pt-BR"/>
              </w:rPr>
              <w:t xml:space="preserve">, </w:t>
            </w:r>
            <w:r w:rsidRPr="00423F27">
              <w:rPr>
                <w:rFonts w:ascii="Arial Narrow" w:hAnsi="Arial Narrow" w:cs="Calibri"/>
                <w:b/>
                <w:noProof/>
                <w:sz w:val="20"/>
                <w:szCs w:val="20"/>
                <w:lang w:val="pt-BR"/>
              </w:rPr>
              <w:t>no Instituto Superior de Engenharia de Coimbra</w:t>
            </w:r>
            <w:r w:rsidRPr="001B4403">
              <w:rPr>
                <w:rFonts w:ascii="Arial Narrow" w:hAnsi="Arial Narrow" w:cs="Calibri"/>
                <w:b/>
                <w:sz w:val="20"/>
                <w:szCs w:val="20"/>
                <w:lang w:val="pt-BR"/>
              </w:rPr>
              <w:t xml:space="preserve"> | Ano Letivo </w:t>
            </w:r>
            <w:r w:rsidRPr="00423F27">
              <w:rPr>
                <w:rFonts w:ascii="Arial Narrow" w:hAnsi="Arial Narrow" w:cs="Calibri"/>
                <w:b/>
                <w:noProof/>
                <w:sz w:val="20"/>
                <w:szCs w:val="20"/>
                <w:lang w:val="pt-BR"/>
              </w:rPr>
              <w:t>2024/2025</w:t>
            </w:r>
          </w:p>
        </w:tc>
      </w:tr>
    </w:tbl>
    <w:p w14:paraId="29E24076" w14:textId="77777777" w:rsidR="00385EF5" w:rsidRPr="003E70A4" w:rsidRDefault="00385EF5">
      <w:pPr>
        <w:pStyle w:val="Corpo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Narrow" w:hAnsi="Arial Narrow"/>
          <w:bdr w:val="nil"/>
        </w:rPr>
      </w:pPr>
    </w:p>
    <w:p w14:paraId="67CFB346" w14:textId="77777777" w:rsidR="00385EF5" w:rsidRPr="00980DD6" w:rsidRDefault="00385EF5" w:rsidP="00C212C3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eastAsia="Arial Unicode MS" w:hAnsi="Arial Narrow" w:cstheme="minorHAnsi"/>
          <w:sz w:val="14"/>
          <w:bdr w:val="nil"/>
        </w:rPr>
      </w:pPr>
    </w:p>
    <w:p w14:paraId="261D7E6A" w14:textId="77777777" w:rsidR="00385EF5" w:rsidRPr="005052B0" w:rsidRDefault="0090090E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Arial"/>
          <w:noProof/>
          <w:szCs w:val="26"/>
          <w:bdr w:val="nil"/>
          <w:lang w:val="pt-PT"/>
        </w:rPr>
      </w:pP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Considerando a proposta apresentada </w:t>
      </w:r>
      <w:r w:rsidRPr="00423F27">
        <w:rPr>
          <w:rFonts w:ascii="Arial Narrow" w:eastAsia="Arial Unicode MS" w:hAnsi="Arial Narrow" w:cs="Arial"/>
          <w:noProof/>
          <w:szCs w:val="26"/>
          <w:bdr w:val="nil"/>
          <w:lang w:val="pt-PT"/>
        </w:rPr>
        <w:t>pelo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 </w:t>
      </w:r>
      <w:r w:rsidRPr="00423F27">
        <w:rPr>
          <w:rFonts w:ascii="Arial Narrow" w:eastAsia="Arial Unicode MS" w:hAnsi="Arial Narrow" w:cs="Arial"/>
          <w:b/>
          <w:noProof/>
          <w:szCs w:val="26"/>
          <w:bdr w:val="nil"/>
          <w:lang w:val="pt-PT"/>
        </w:rPr>
        <w:t>Instituto Superior de Engenharia de Coimbra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através do ofício </w:t>
      </w:r>
      <w:r w:rsidRPr="000B1786">
        <w:rPr>
          <w:rFonts w:ascii="Arial Narrow" w:eastAsia="Arial Unicode MS" w:hAnsi="Arial Narrow" w:cs="Arial"/>
          <w:noProof/>
          <w:szCs w:val="26"/>
          <w:bdr w:val="nil"/>
          <w:lang w:val="pt-PT"/>
        </w:rPr>
        <w:t>I/ISEC/1882/2024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em 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02</w:t>
      </w:r>
      <w:r w:rsidRPr="00423F27">
        <w:rPr>
          <w:rFonts w:ascii="Arial Narrow" w:eastAsia="Arial Unicode MS" w:hAnsi="Arial Narrow" w:cs="Arial"/>
          <w:noProof/>
          <w:szCs w:val="26"/>
          <w:bdr w:val="nil"/>
          <w:lang w:val="pt-PT"/>
        </w:rPr>
        <w:t xml:space="preserve"> de 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julho</w:t>
      </w:r>
      <w:r w:rsidRPr="00423F27">
        <w:rPr>
          <w:rFonts w:ascii="Arial Narrow" w:eastAsia="Arial Unicode MS" w:hAnsi="Arial Narrow" w:cs="Arial"/>
          <w:noProof/>
          <w:szCs w:val="26"/>
          <w:bdr w:val="nil"/>
          <w:lang w:val="pt-PT"/>
        </w:rPr>
        <w:t xml:space="preserve"> de 2024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visando a </w:t>
      </w:r>
      <w:r>
        <w:rPr>
          <w:rFonts w:ascii="Arial Narrow" w:eastAsia="Arial Unicode MS" w:hAnsi="Arial Narrow" w:cs="Arial"/>
          <w:szCs w:val="26"/>
          <w:bdr w:val="nil"/>
          <w:lang w:val="pt-PT"/>
        </w:rPr>
        <w:t>alteração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 </w:t>
      </w:r>
      <w:r>
        <w:rPr>
          <w:rFonts w:ascii="Arial Narrow" w:eastAsia="Arial Unicode MS" w:hAnsi="Arial Narrow" w:cs="Arial"/>
          <w:szCs w:val="26"/>
          <w:bdr w:val="nil"/>
          <w:lang w:val="pt-PT"/>
        </w:rPr>
        <w:t xml:space="preserve">do Júri 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dos Concursos Especiais de Acesso e Ingresso no Ensino Superior  (TDET, TDTSP, TPr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ovasM23 e TOCs), par</w:t>
      </w:r>
      <w:r>
        <w:rPr>
          <w:rFonts w:ascii="Arial Narrow" w:eastAsia="Arial Unicode MS" w:hAnsi="Arial Narrow" w:cs="Arial"/>
          <w:szCs w:val="26"/>
          <w:bdr w:val="nil"/>
          <w:lang w:val="pt-PT"/>
        </w:rPr>
        <w:t xml:space="preserve">a o acesso e ingresso no ano letivo </w:t>
      </w:r>
      <w:r w:rsidRPr="00423F27">
        <w:rPr>
          <w:rFonts w:ascii="Arial Narrow" w:eastAsia="Arial Unicode MS" w:hAnsi="Arial Narrow" w:cs="Arial"/>
          <w:noProof/>
          <w:szCs w:val="26"/>
          <w:bdr w:val="nil"/>
          <w:lang w:val="pt-PT"/>
        </w:rPr>
        <w:t>2024/2025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>;</w:t>
      </w:r>
    </w:p>
    <w:p w14:paraId="54877742" w14:textId="77777777" w:rsidR="00385EF5" w:rsidRPr="005052B0" w:rsidRDefault="00385EF5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Arial"/>
          <w:szCs w:val="26"/>
          <w:bdr w:val="nil"/>
          <w:lang w:val="pt-PT"/>
        </w:rPr>
      </w:pPr>
    </w:p>
    <w:p w14:paraId="6BF6F524" w14:textId="77777777" w:rsidR="004F1FDC" w:rsidRDefault="0090090E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Arial"/>
          <w:noProof/>
          <w:szCs w:val="26"/>
          <w:bdr w:val="nil"/>
          <w:lang w:val="pt-PT"/>
        </w:rPr>
      </w:pP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>Considerando o Parecer do Conselho Técnico-Científico (</w:t>
      </w:r>
      <w:r>
        <w:rPr>
          <w:rFonts w:ascii="Arial Narrow" w:eastAsia="Arial Unicode MS" w:hAnsi="Arial Narrow" w:cs="Arial"/>
          <w:szCs w:val="26"/>
          <w:bdr w:val="nil"/>
          <w:lang w:val="pt-PT"/>
        </w:rPr>
        <w:t>Ofício CTC n.º 175/2024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de 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01</w:t>
      </w:r>
      <w:r w:rsidRPr="00423F27">
        <w:rPr>
          <w:rFonts w:ascii="Arial Narrow" w:eastAsia="Arial Unicode MS" w:hAnsi="Arial Narrow" w:cs="Arial"/>
          <w:noProof/>
          <w:szCs w:val="26"/>
          <w:bdr w:val="nil"/>
          <w:lang w:val="pt-PT"/>
        </w:rPr>
        <w:t xml:space="preserve"> de 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julho</w:t>
      </w:r>
      <w:r w:rsidRPr="00423F27">
        <w:rPr>
          <w:rFonts w:ascii="Arial Narrow" w:eastAsia="Arial Unicode MS" w:hAnsi="Arial Narrow" w:cs="Arial"/>
          <w:noProof/>
          <w:szCs w:val="26"/>
          <w:bdr w:val="nil"/>
          <w:lang w:val="pt-PT"/>
        </w:rPr>
        <w:t xml:space="preserve"> de 2024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), da referida Unidade Orgânica de Ensino e o disposto </w:t>
      </w:r>
      <w:r w:rsidRPr="00423F27">
        <w:rPr>
          <w:rFonts w:ascii="Arial Narrow" w:eastAsia="Arial Unicode MS" w:hAnsi="Arial Narrow" w:cs="Arial"/>
          <w:noProof/>
          <w:szCs w:val="26"/>
          <w:bdr w:val="nil"/>
          <w:lang w:val="pt-PT"/>
        </w:rPr>
        <w:t>no n.º 3, do artigo 11.º do Regulamento dos Concursos Especiais de Acesso e Ingresso no Ensino Superior nos cursos ministrados no Instituto Politécnico de Coimbra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;</w:t>
      </w:r>
    </w:p>
    <w:p w14:paraId="7C2761EE" w14:textId="77777777" w:rsidR="004F1FDC" w:rsidRDefault="0090090E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Arial"/>
          <w:noProof/>
          <w:szCs w:val="26"/>
          <w:bdr w:val="nil"/>
          <w:lang w:val="pt-PT"/>
        </w:rPr>
      </w:pPr>
    </w:p>
    <w:p w14:paraId="0DE4F168" w14:textId="77777777" w:rsidR="00385EF5" w:rsidRPr="004F1FDC" w:rsidRDefault="0090090E" w:rsidP="004F1FDC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Arial"/>
          <w:szCs w:val="26"/>
          <w:bdr w:val="nil"/>
          <w:lang w:val="pt-PT"/>
        </w:rPr>
      </w:pP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Procedo à retificação do</w:t>
      </w:r>
      <w:r>
        <w:rPr>
          <w:rFonts w:ascii="Arial Narrow" w:eastAsia="Arial Unicode MS" w:hAnsi="Arial Narrow" w:cstheme="minorHAnsi"/>
          <w:szCs w:val="26"/>
          <w:bdr w:val="nil"/>
          <w:lang w:val="pt-PT"/>
        </w:rPr>
        <w:t xml:space="preserve"> meu Despach</w:t>
      </w:r>
      <w:r>
        <w:rPr>
          <w:rFonts w:ascii="Arial Narrow" w:eastAsia="Arial Unicode MS" w:hAnsi="Arial Narrow" w:cstheme="minorHAnsi"/>
          <w:szCs w:val="26"/>
          <w:bdr w:val="nil"/>
          <w:lang w:val="pt-PT"/>
        </w:rPr>
        <w:t>o SC/153/2024, de 19/04/2024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 xml:space="preserve">, onde consta a nomeação do </w:t>
      </w:r>
      <w:r w:rsidRPr="005052B0">
        <w:rPr>
          <w:rFonts w:ascii="Arial Narrow" w:eastAsia="Arial Unicode MS" w:hAnsi="Arial Narrow" w:cstheme="minorHAnsi"/>
          <w:szCs w:val="26"/>
          <w:bdr w:val="nil"/>
          <w:lang w:val="pt-PT"/>
        </w:rPr>
        <w:t>Júri</w:t>
      </w:r>
      <w:r>
        <w:rPr>
          <w:rFonts w:ascii="Arial Narrow" w:eastAsia="Arial Unicode MS" w:hAnsi="Arial Narrow" w:cstheme="minorHAnsi"/>
          <w:szCs w:val="26"/>
          <w:bdr w:val="nil"/>
          <w:lang w:val="pt-PT"/>
        </w:rPr>
        <w:t xml:space="preserve"> </w:t>
      </w:r>
      <w:r>
        <w:rPr>
          <w:rFonts w:ascii="Arial Narrow" w:eastAsia="Arial Unicode MS" w:hAnsi="Arial Narrow" w:cstheme="minorHAnsi"/>
          <w:noProof/>
          <w:szCs w:val="26"/>
          <w:bdr w:val="nil"/>
          <w:lang w:val="pt-PT"/>
        </w:rPr>
        <w:t>dos Concursos Especiais de Acesso e Ingresso no Ensino Superior</w:t>
      </w:r>
      <w:r>
        <w:rPr>
          <w:rFonts w:ascii="Arial Narrow" w:eastAsia="Arial Unicode MS" w:hAnsi="Arial Narrow" w:cstheme="minorHAnsi"/>
          <w:szCs w:val="26"/>
          <w:bdr w:val="nil"/>
          <w:lang w:val="pt-PT"/>
        </w:rPr>
        <w:t>, passando o Júri a ter a seguinte constituição:</w:t>
      </w:r>
    </w:p>
    <w:p w14:paraId="230DE5B2" w14:textId="77777777" w:rsidR="00385EF5" w:rsidRPr="005052B0" w:rsidRDefault="00385EF5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 Narrow" w:eastAsia="Arial Unicode MS" w:hAnsi="Arial Narrow" w:cstheme="minorHAnsi"/>
          <w:szCs w:val="26"/>
          <w:bdr w:val="nil"/>
          <w:lang w:val="pt-PT"/>
        </w:rPr>
      </w:pPr>
    </w:p>
    <w:p w14:paraId="67319901" w14:textId="77777777" w:rsidR="00385EF5" w:rsidRPr="00C65BAD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Bioengenharia</w:t>
      </w:r>
    </w:p>
    <w:p w14:paraId="74C7B62B" w14:textId="77777777" w:rsidR="00385EF5" w:rsidRPr="005052B0" w:rsidRDefault="0090090E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2CA484A9" w14:textId="77777777" w:rsidR="00385EF5" w:rsidRPr="005052B0" w:rsidRDefault="0090090E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Verónica Maria Marques do Carreiro </w:t>
      </w: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Vasconcelos</w:t>
      </w:r>
    </w:p>
    <w:p w14:paraId="3E8216BE" w14:textId="77777777" w:rsidR="00385EF5" w:rsidRPr="005052B0" w:rsidRDefault="0090090E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</w:t>
      </w:r>
      <w:r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:</w:t>
      </w:r>
    </w:p>
    <w:p w14:paraId="1FAF5E94" w14:textId="77777777" w:rsidR="00385EF5" w:rsidRPr="00423F27" w:rsidRDefault="0090090E" w:rsidP="00F11C14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Ana Rosa Pereira Borges </w:t>
      </w:r>
    </w:p>
    <w:p w14:paraId="25CC084B" w14:textId="77777777" w:rsidR="00385EF5" w:rsidRDefault="0090090E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1F66E563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António Luís Pereira do Amaral</w:t>
      </w:r>
    </w:p>
    <w:p w14:paraId="497ACD06" w14:textId="77777777" w:rsidR="00385EF5" w:rsidRDefault="00385EF5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firstLine="142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</w:p>
    <w:p w14:paraId="071832A7" w14:textId="77777777" w:rsidR="00385EF5" w:rsidRPr="00C65BAD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Biomédica</w:t>
      </w:r>
    </w:p>
    <w:p w14:paraId="465BF17B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504BDA18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08FA9F77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</w:t>
      </w:r>
      <w:r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:</w:t>
      </w:r>
    </w:p>
    <w:p w14:paraId="11C45C6B" w14:textId="77777777" w:rsidR="00385EF5" w:rsidRPr="00423F27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Ana Rosa Pereira Borges </w:t>
      </w:r>
    </w:p>
    <w:p w14:paraId="351A3396" w14:textId="77777777" w:rsidR="00385EF5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4939DC9B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Milton </w:t>
      </w: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Augusto Morais Sarmento Pato de Macedo</w:t>
      </w:r>
    </w:p>
    <w:p w14:paraId="4BD0FB5A" w14:textId="77777777" w:rsidR="00385EF5" w:rsidRDefault="00385EF5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2B478BC1" w14:textId="77777777" w:rsidR="00385EF5" w:rsidRPr="00C65BAD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lastRenderedPageBreak/>
        <w:t>Engenharia Civil</w:t>
      </w:r>
    </w:p>
    <w:p w14:paraId="72C93FB4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2D9DDF5E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1C8EE01C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</w:t>
      </w:r>
      <w:r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:</w:t>
      </w:r>
    </w:p>
    <w:p w14:paraId="3038462C" w14:textId="77777777" w:rsidR="00385EF5" w:rsidRPr="00423F27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Ana Rosa Pereira Borges </w:t>
      </w:r>
    </w:p>
    <w:p w14:paraId="79E8E211" w14:textId="77777777" w:rsidR="00385EF5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7635AF71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Nuno Miguel Curto Malaquias</w:t>
      </w:r>
    </w:p>
    <w:p w14:paraId="04987944" w14:textId="77777777" w:rsidR="00385EF5" w:rsidRDefault="00385EF5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firstLine="142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</w:p>
    <w:p w14:paraId="6870D8E1" w14:textId="77777777" w:rsidR="00385EF5" w:rsidRPr="00C65BAD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e Gestão Industrial</w:t>
      </w:r>
    </w:p>
    <w:p w14:paraId="4C3D0BE6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5CFE606D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25C628B0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</w:t>
      </w:r>
      <w:r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:</w:t>
      </w:r>
    </w:p>
    <w:p w14:paraId="3E13C1C7" w14:textId="77777777" w:rsidR="00385EF5" w:rsidRPr="00423F27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Ana Rosa Pereira Borges </w:t>
      </w:r>
    </w:p>
    <w:p w14:paraId="16FDC0F8" w14:textId="77777777" w:rsidR="00385EF5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1FE09D1F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Hugo David Nogueira Raposo</w:t>
      </w:r>
    </w:p>
    <w:p w14:paraId="06F87C7E" w14:textId="77777777" w:rsidR="00385EF5" w:rsidRDefault="00385EF5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firstLine="142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</w:p>
    <w:p w14:paraId="05CC932B" w14:textId="77777777" w:rsidR="00385EF5" w:rsidRPr="00C65BAD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Eletromecânica</w:t>
      </w:r>
    </w:p>
    <w:p w14:paraId="14367E3D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0995A4AF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4CDB7BBB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</w:t>
      </w:r>
      <w:r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:</w:t>
      </w:r>
    </w:p>
    <w:p w14:paraId="1B268A94" w14:textId="77777777" w:rsidR="00385EF5" w:rsidRPr="00423F27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Ana Rosa Pereira Borges </w:t>
      </w:r>
    </w:p>
    <w:p w14:paraId="309F1AD8" w14:textId="77777777" w:rsidR="00385EF5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62D5AA75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Maria de Fátima Coelho Monteiro</w:t>
      </w:r>
    </w:p>
    <w:p w14:paraId="39F92A1D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Rita Manuela da Fonseca Monterio Pereira </w:t>
      </w:r>
    </w:p>
    <w:p w14:paraId="26D16BAF" w14:textId="77777777" w:rsidR="00385EF5" w:rsidRDefault="00385EF5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firstLine="142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</w:p>
    <w:p w14:paraId="4B1CE78C" w14:textId="77777777" w:rsidR="00385EF5" w:rsidRPr="00C65BAD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Eletrotécnica e de Computadores</w:t>
      </w:r>
    </w:p>
    <w:p w14:paraId="2EEBD0EF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27BB29F5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52455A45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</w:t>
      </w:r>
      <w:r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:</w:t>
      </w:r>
    </w:p>
    <w:p w14:paraId="49A4E0BB" w14:textId="77777777" w:rsidR="00385EF5" w:rsidRPr="00423F27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Ana Rosa Pereira Borges </w:t>
      </w:r>
    </w:p>
    <w:p w14:paraId="554E53B4" w14:textId="77777777" w:rsidR="00385EF5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38EDFE34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Maria de Fátima Coelho Monteiro</w:t>
      </w:r>
    </w:p>
    <w:p w14:paraId="1D3DD441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lastRenderedPageBreak/>
        <w:t xml:space="preserve">Rita Manuela da Fonseca Monterio Pereira </w:t>
      </w:r>
    </w:p>
    <w:p w14:paraId="68048067" w14:textId="77777777" w:rsidR="00385EF5" w:rsidRDefault="00385EF5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firstLine="142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</w:p>
    <w:p w14:paraId="0FBED181" w14:textId="77777777" w:rsidR="00385EF5" w:rsidRPr="00C65BAD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Informática - PL</w:t>
      </w:r>
    </w:p>
    <w:p w14:paraId="2677EC6D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61B5CBAA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16533032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</w:t>
      </w:r>
      <w:r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:</w:t>
      </w:r>
    </w:p>
    <w:p w14:paraId="106CB62C" w14:textId="77777777" w:rsidR="00385EF5" w:rsidRPr="00423F27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Ana Rosa Pereira Borges </w:t>
      </w:r>
    </w:p>
    <w:p w14:paraId="35957ED1" w14:textId="77777777" w:rsidR="00385EF5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432EE0AE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Acácio Manuel Raposo Amaral </w:t>
      </w:r>
    </w:p>
    <w:p w14:paraId="786E5B5C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Jorge Miguel Sousa Barreiros</w:t>
      </w:r>
    </w:p>
    <w:p w14:paraId="3CB3C4B2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Leonor Isabel Albuquerque Melo </w:t>
      </w:r>
    </w:p>
    <w:p w14:paraId="578DA645" w14:textId="77777777" w:rsidR="00385EF5" w:rsidRDefault="00385EF5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firstLine="142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</w:p>
    <w:p w14:paraId="70309B73" w14:textId="77777777" w:rsidR="00385EF5" w:rsidRPr="00C65BAD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 xml:space="preserve">Engenharia Informática </w:t>
      </w:r>
      <w:r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–</w:t>
      </w: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 xml:space="preserve"> </w:t>
      </w:r>
      <w:r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Curso Europeu</w:t>
      </w:r>
    </w:p>
    <w:p w14:paraId="13C88AAF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0F7D1173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4C133341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</w:t>
      </w:r>
      <w:r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:</w:t>
      </w:r>
    </w:p>
    <w:p w14:paraId="17A23396" w14:textId="77777777" w:rsidR="00385EF5" w:rsidRPr="00423F27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Ana Rosa Pereira Borges </w:t>
      </w:r>
    </w:p>
    <w:p w14:paraId="44A1B558" w14:textId="77777777" w:rsidR="00385EF5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0AB6BF1F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Acácio Manuel Raposo Amaral </w:t>
      </w:r>
    </w:p>
    <w:p w14:paraId="1FCECD0C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Jorge Miguel Sousa Barreiros</w:t>
      </w:r>
    </w:p>
    <w:p w14:paraId="5B9D1575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Leonor Isabel Albuquerque Melo </w:t>
      </w:r>
    </w:p>
    <w:p w14:paraId="344D0A03" w14:textId="77777777" w:rsidR="00385EF5" w:rsidRDefault="00385EF5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firstLine="142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</w:p>
    <w:p w14:paraId="0A85ED22" w14:textId="77777777" w:rsidR="00385EF5" w:rsidRPr="00C65BAD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Informática</w:t>
      </w:r>
    </w:p>
    <w:p w14:paraId="4EE6F53C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0D5AEE5E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74775161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</w:t>
      </w:r>
      <w:r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:</w:t>
      </w:r>
    </w:p>
    <w:p w14:paraId="2079F026" w14:textId="77777777" w:rsidR="00385EF5" w:rsidRPr="00423F27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Ana Rosa Pereira Borges </w:t>
      </w:r>
    </w:p>
    <w:p w14:paraId="00FEA9AA" w14:textId="77777777" w:rsidR="00385EF5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44BF99A7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Acácio Manuel Raposo Amaral </w:t>
      </w:r>
    </w:p>
    <w:p w14:paraId="05766CAC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Jorge Miguel Sousa Barreiros</w:t>
      </w:r>
    </w:p>
    <w:p w14:paraId="2B33A8A0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Leonor Isabel Albuquerque Melo </w:t>
      </w:r>
    </w:p>
    <w:p w14:paraId="77D8C70E" w14:textId="77777777" w:rsidR="00385EF5" w:rsidRDefault="00385EF5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5259687C" w14:textId="77777777" w:rsidR="00385EF5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lastRenderedPageBreak/>
        <w:t xml:space="preserve">Engenharia </w:t>
      </w:r>
      <w:r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Mecânica</w:t>
      </w:r>
    </w:p>
    <w:p w14:paraId="4B0A3563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61AEF6B9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103BF64B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</w:t>
      </w:r>
      <w:r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:</w:t>
      </w:r>
    </w:p>
    <w:p w14:paraId="676461FA" w14:textId="77777777" w:rsidR="00385EF5" w:rsidRPr="00423F27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Ana Rosa Pereira Borges </w:t>
      </w:r>
    </w:p>
    <w:p w14:paraId="110F9FA5" w14:textId="77777777" w:rsidR="00385EF5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1F6C3F08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Raquel Almeida de Azevedo Faria </w:t>
      </w:r>
    </w:p>
    <w:p w14:paraId="16BAD154" w14:textId="77777777" w:rsidR="00385EF5" w:rsidRDefault="00385EF5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</w:p>
    <w:p w14:paraId="17FD3891" w14:textId="77777777" w:rsidR="00385EF5" w:rsidRPr="001675B9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1675B9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Gestão Sustentável das Cidades</w:t>
      </w:r>
    </w:p>
    <w:p w14:paraId="686FDD3A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2686F002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21B252D2" w14:textId="77777777" w:rsidR="00385EF5" w:rsidRPr="005052B0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</w:t>
      </w:r>
      <w:r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:</w:t>
      </w:r>
    </w:p>
    <w:p w14:paraId="512010D0" w14:textId="77777777" w:rsidR="00385EF5" w:rsidRPr="00423F27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Ana Rosa Pereira Borges </w:t>
      </w:r>
    </w:p>
    <w:p w14:paraId="5631E330" w14:textId="77777777" w:rsidR="00385EF5" w:rsidRDefault="0090090E" w:rsidP="000C49F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423F27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52E58A4B" w14:textId="77777777" w:rsidR="00385EF5" w:rsidRDefault="0090090E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Nuno Miguel Curto </w:t>
      </w: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Malaquias</w:t>
      </w:r>
    </w:p>
    <w:p w14:paraId="4AF741A0" w14:textId="77777777" w:rsidR="00385EF5" w:rsidRPr="00C65BAD" w:rsidRDefault="00385EF5" w:rsidP="00C65BAD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0A9D83ED" w14:textId="77777777" w:rsidR="00385EF5" w:rsidRPr="005052B0" w:rsidRDefault="0090090E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 Narrow" w:eastAsia="Arial Unicode MS" w:hAnsi="Arial Narrow" w:cstheme="minorHAnsi"/>
          <w:szCs w:val="26"/>
          <w:bdr w:val="nil"/>
          <w:lang w:val="pt-PT"/>
        </w:rPr>
      </w:pPr>
      <w:r w:rsidRPr="005052B0">
        <w:rPr>
          <w:rFonts w:ascii="Arial Narrow" w:eastAsia="Arial Unicode MS" w:hAnsi="Arial Narrow" w:cstheme="minorHAnsi"/>
          <w:szCs w:val="26"/>
          <w:bdr w:val="nil"/>
          <w:lang w:val="pt-PT"/>
        </w:rPr>
        <w:t>Coimbra, o Vice-Presidente do Instituto Politécnico de Coimbra, Daniel Roque Gomes</w:t>
      </w:r>
    </w:p>
    <w:p w14:paraId="57DAC4AF" w14:textId="77777777" w:rsidR="00385EF5" w:rsidRDefault="00385EF5" w:rsidP="00DC385A">
      <w:pPr>
        <w:pStyle w:val="Corpo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hAnsi="Arial Narrow"/>
          <w:color w:val="auto"/>
          <w:sz w:val="26"/>
          <w:szCs w:val="26"/>
          <w:bdr w:val="nil"/>
        </w:rPr>
        <w:sectPr w:rsidR="00385EF5" w:rsidSect="000C49F6">
          <w:headerReference w:type="default" r:id="rId6"/>
          <w:footerReference w:type="default" r:id="rId7"/>
          <w:pgSz w:w="11906" w:h="16838"/>
          <w:pgMar w:top="2127" w:right="1134" w:bottom="284" w:left="1134" w:header="567" w:footer="851" w:gutter="0"/>
          <w:pgNumType w:start="1"/>
          <w:cols w:space="720"/>
        </w:sectPr>
      </w:pPr>
    </w:p>
    <w:p w14:paraId="7EB84024" w14:textId="77777777" w:rsidR="00385EF5" w:rsidRPr="00980DD6" w:rsidRDefault="00385EF5" w:rsidP="00DC385A">
      <w:pPr>
        <w:pStyle w:val="Corpo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hAnsi="Arial Narrow"/>
          <w:color w:val="auto"/>
          <w:sz w:val="26"/>
          <w:szCs w:val="26"/>
          <w:bdr w:val="nil"/>
        </w:rPr>
      </w:pPr>
    </w:p>
    <w:sectPr w:rsidR="00385EF5" w:rsidRPr="00980DD6" w:rsidSect="004E6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552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5F45" w14:textId="77777777" w:rsidR="0090090E" w:rsidRDefault="0090090E">
      <w:pPr>
        <w:spacing w:after="0" w:line="240" w:lineRule="auto"/>
      </w:pPr>
      <w:r>
        <w:separator/>
      </w:r>
    </w:p>
  </w:endnote>
  <w:endnote w:type="continuationSeparator" w:id="0">
    <w:p w14:paraId="6134CA79" w14:textId="77777777" w:rsidR="0090090E" w:rsidRDefault="0090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AD39" w14:textId="77777777" w:rsidR="00385EF5" w:rsidRPr="00161CF4" w:rsidRDefault="0090090E" w:rsidP="00291BC7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Helvetica" w:hAnsi="Calibri" w:cs="Calibri"/>
        <w:sz w:val="16"/>
        <w:szCs w:val="16"/>
        <w:u w:color="000000"/>
        <w:bdr w:val="nil"/>
      </w:rPr>
    </w:pPr>
    <w:r>
      <w:rPr>
        <w:rFonts w:ascii="Calibri" w:eastAsia="Arial Unicode MS" w:hAnsi="Calibri" w:cs="Calibri"/>
        <w:sz w:val="16"/>
        <w:szCs w:val="16"/>
        <w:u w:color="000000"/>
        <w:bdr w:val="nil"/>
      </w:rPr>
      <w:t>ModC.5_2.0</w:t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ab/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ab/>
      <w:t xml:space="preserve">Página 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instrText xml:space="preserve"> PAGE </w:instrTex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separate"/>
    </w:r>
    <w:r>
      <w:rPr>
        <w:rFonts w:ascii="Calibri" w:eastAsia="Helvetica Neue" w:hAnsi="Calibri" w:cs="Calibri"/>
        <w:sz w:val="16"/>
        <w:szCs w:val="16"/>
        <w:u w:color="000000"/>
        <w:bdr w:val="nil"/>
      </w:rPr>
      <w:t>1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end"/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 xml:space="preserve"> de 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instrText xml:space="preserve"> NUMPAGES </w:instrTex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separate"/>
    </w:r>
    <w:r>
      <w:rPr>
        <w:rFonts w:ascii="Calibri" w:eastAsia="Helvetica Neue" w:hAnsi="Calibri" w:cs="Calibri"/>
        <w:sz w:val="16"/>
        <w:szCs w:val="16"/>
        <w:u w:color="000000"/>
        <w:bdr w:val="nil"/>
      </w:rPr>
      <w:t>1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end"/>
    </w:r>
  </w:p>
  <w:p w14:paraId="0FD910BE" w14:textId="77777777" w:rsidR="00385EF5" w:rsidRPr="00161CF4" w:rsidRDefault="0090090E" w:rsidP="00291BC7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dr w:val="nil"/>
      </w:rPr>
    </w:pP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>Sistema Interno de Garantia da Qualidade</w:t>
    </w:r>
  </w:p>
  <w:p w14:paraId="156402DF" w14:textId="77777777" w:rsidR="00385EF5" w:rsidRPr="00291BC7" w:rsidRDefault="00385EF5" w:rsidP="00291BC7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B543" w14:textId="77777777" w:rsidR="00385EF5" w:rsidRDefault="00385EF5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7CCB" w14:textId="77777777" w:rsidR="00385EF5" w:rsidRPr="00161CF4" w:rsidRDefault="0090090E" w:rsidP="00291BC7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Helvetica" w:hAnsi="Calibri" w:cs="Calibri"/>
        <w:sz w:val="16"/>
        <w:szCs w:val="16"/>
        <w:u w:color="000000"/>
        <w:bdr w:val="nil"/>
      </w:rPr>
    </w:pPr>
    <w:r>
      <w:rPr>
        <w:rFonts w:ascii="Calibri" w:eastAsia="Arial Unicode MS" w:hAnsi="Calibri" w:cs="Calibri"/>
        <w:sz w:val="16"/>
        <w:szCs w:val="16"/>
        <w:u w:color="000000"/>
        <w:bdr w:val="nil"/>
      </w:rPr>
      <w:t>ModC.5_2.0</w:t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ab/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ab/>
      <w:t xml:space="preserve">Página 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instrText xml:space="preserve"> PAGE </w:instrTex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separate"/>
    </w:r>
    <w:r>
      <w:rPr>
        <w:rFonts w:ascii="Calibri" w:eastAsia="Helvetica Neue" w:hAnsi="Calibri" w:cs="Calibri"/>
        <w:sz w:val="16"/>
        <w:szCs w:val="16"/>
        <w:u w:color="000000"/>
        <w:bdr w:val="nil"/>
      </w:rPr>
      <w:t>1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end"/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 xml:space="preserve"> de 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instrText xml:space="preserve"> NUMPAGES </w:instrTex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separate"/>
    </w:r>
    <w:r>
      <w:rPr>
        <w:rFonts w:ascii="Calibri" w:eastAsia="Helvetica Neue" w:hAnsi="Calibri" w:cs="Calibri"/>
        <w:sz w:val="16"/>
        <w:szCs w:val="16"/>
        <w:u w:color="000000"/>
        <w:bdr w:val="nil"/>
      </w:rPr>
      <w:t>1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end"/>
    </w:r>
  </w:p>
  <w:p w14:paraId="7B1D5F25" w14:textId="77777777" w:rsidR="00385EF5" w:rsidRPr="00161CF4" w:rsidRDefault="0090090E" w:rsidP="00291BC7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dr w:val="nil"/>
      </w:rPr>
    </w:pP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>Sistema Interno de Garantia da Qualidade</w:t>
    </w:r>
  </w:p>
  <w:p w14:paraId="30D801C2" w14:textId="77777777" w:rsidR="00385EF5" w:rsidRPr="00291BC7" w:rsidRDefault="00385EF5" w:rsidP="00291BC7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4325" w14:textId="77777777" w:rsidR="00385EF5" w:rsidRDefault="00385EF5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20DC" w14:textId="77777777" w:rsidR="0090090E" w:rsidRDefault="0090090E">
      <w:pPr>
        <w:spacing w:after="0" w:line="240" w:lineRule="auto"/>
      </w:pPr>
      <w:r>
        <w:separator/>
      </w:r>
    </w:p>
  </w:footnote>
  <w:footnote w:type="continuationSeparator" w:id="0">
    <w:p w14:paraId="295996D4" w14:textId="77777777" w:rsidR="0090090E" w:rsidRDefault="0090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C332" w14:textId="77777777" w:rsidR="00385EF5" w:rsidRDefault="0090090E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/>
        <w:bCs/>
        <w:sz w:val="22"/>
        <w:szCs w:val="20"/>
        <w:bdr w:val="nil"/>
      </w:rPr>
    </w:pPr>
    <w:r>
      <w:rPr>
        <w:rFonts w:eastAsia="Arial Unicode MS"/>
        <w:b/>
        <w:bCs/>
        <w:noProof/>
        <w:sz w:val="20"/>
        <w:szCs w:val="20"/>
        <w:bdr w:val="nil"/>
      </w:rPr>
      <w:drawing>
        <wp:anchor distT="152400" distB="152400" distL="152400" distR="152400" simplePos="0" relativeHeight="251661312" behindDoc="1" locked="0" layoutInCell="1" allowOverlap="1" wp14:anchorId="543ADD78" wp14:editId="714F39A1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936000" cy="846000"/>
          <wp:effectExtent l="0" t="0" r="0" b="0"/>
          <wp:wrapNone/>
          <wp:docPr id="136746658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000" cy="84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eastAsia="Arial Unicode MS"/>
        <w:b/>
        <w:bCs/>
        <w:sz w:val="20"/>
        <w:szCs w:val="20"/>
        <w:bdr w:val="nil"/>
      </w:rPr>
      <w:tab/>
    </w:r>
    <w:r>
      <w:rPr>
        <w:rFonts w:ascii="Calibri" w:eastAsia="Arial Unicode MS" w:hAnsi="Calibri" w:cs="Calibri"/>
        <w:b/>
        <w:bCs/>
        <w:sz w:val="20"/>
        <w:szCs w:val="20"/>
        <w:bdr w:val="nil"/>
      </w:rPr>
      <w:tab/>
    </w:r>
    <w:r w:rsidRPr="00DB5881">
      <w:rPr>
        <w:rFonts w:ascii="Calibri" w:eastAsia="Arial Unicode MS" w:hAnsi="Calibri" w:cs="Calibri"/>
        <w:b/>
        <w:bCs/>
        <w:szCs w:val="20"/>
        <w:bdr w:val="nil"/>
      </w:rPr>
      <w:t>DESPACHO</w:t>
    </w:r>
  </w:p>
  <w:p w14:paraId="764B1CCB" w14:textId="77777777" w:rsidR="00385EF5" w:rsidRPr="00145DA8" w:rsidRDefault="0090090E" w:rsidP="00AE7EB5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jc w:val="right"/>
      <w:rPr>
        <w:rFonts w:ascii="Calibri" w:eastAsia="Arial Unicode MS" w:hAnsi="Calibri" w:cs="Calibri"/>
        <w:b/>
        <w:bCs/>
        <w:color w:val="auto"/>
        <w:sz w:val="22"/>
        <w:szCs w:val="20"/>
        <w:bdr w:val="nil"/>
      </w:rPr>
    </w:pPr>
    <w:r w:rsidRPr="00423F27">
      <w:rPr>
        <w:rFonts w:ascii="Calibri" w:eastAsia="Arial Unicode MS" w:hAnsi="Calibri" w:cs="Calibri"/>
        <w:b/>
        <w:bCs/>
        <w:noProof/>
        <w:szCs w:val="20"/>
        <w:bdr w:val="nil"/>
      </w:rPr>
      <w:t>SC/</w:t>
    </w:r>
    <w:r>
      <w:rPr>
        <w:rFonts w:ascii="Calibri" w:eastAsia="Arial Unicode MS" w:hAnsi="Calibri" w:cs="Calibri"/>
        <w:b/>
        <w:bCs/>
        <w:noProof/>
        <w:szCs w:val="20"/>
        <w:bdr w:val="nil"/>
      </w:rPr>
      <w:t>249/</w:t>
    </w:r>
    <w:r w:rsidRPr="00423F27">
      <w:rPr>
        <w:rFonts w:ascii="Calibri" w:eastAsia="Arial Unicode MS" w:hAnsi="Calibri" w:cs="Calibri"/>
        <w:b/>
        <w:bCs/>
        <w:noProof/>
        <w:szCs w:val="20"/>
        <w:bdr w:val="nil"/>
      </w:rPr>
      <w:t>2024</w:t>
    </w:r>
    <w:r w:rsidRPr="00145DA8">
      <w:rPr>
        <w:rFonts w:ascii="Calibri" w:eastAsia="Arial Unicode MS" w:hAnsi="Calibri" w:cs="Calibri"/>
        <w:b/>
        <w:bCs/>
        <w:color w:val="auto"/>
        <w:szCs w:val="20"/>
        <w:bdr w:val="nil"/>
      </w:rPr>
      <w:t xml:space="preserve">  </w:t>
    </w:r>
  </w:p>
  <w:p w14:paraId="3A9C8A76" w14:textId="77777777" w:rsidR="00385EF5" w:rsidRPr="00161CF4" w:rsidRDefault="00385EF5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7614" w14:textId="77777777" w:rsidR="00385EF5" w:rsidRDefault="00385EF5">
    <w:pPr>
      <w:pStyle w:val="Cabealho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75A3" w14:textId="77777777" w:rsidR="00385EF5" w:rsidRDefault="0090090E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/>
        <w:bCs/>
        <w:sz w:val="22"/>
        <w:szCs w:val="20"/>
        <w:bdr w:val="nil"/>
      </w:rPr>
    </w:pPr>
    <w:r>
      <w:rPr>
        <w:rFonts w:eastAsia="Arial Unicode MS"/>
        <w:b/>
        <w:bCs/>
        <w:noProof/>
        <w:sz w:val="20"/>
        <w:szCs w:val="20"/>
        <w:bdr w:val="nil"/>
      </w:rPr>
      <w:drawing>
        <wp:anchor distT="152400" distB="152400" distL="152400" distR="152400" simplePos="0" relativeHeight="251659264" behindDoc="1" locked="0" layoutInCell="1" allowOverlap="1" wp14:anchorId="0762CB0E" wp14:editId="74148B69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936000" cy="84600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000" cy="84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eastAsia="Arial Unicode MS"/>
        <w:b/>
        <w:bCs/>
        <w:sz w:val="20"/>
        <w:szCs w:val="20"/>
        <w:bdr w:val="nil"/>
      </w:rPr>
      <w:tab/>
    </w:r>
    <w:r>
      <w:rPr>
        <w:rFonts w:ascii="Calibri" w:eastAsia="Arial Unicode MS" w:hAnsi="Calibri" w:cs="Calibri"/>
        <w:b/>
        <w:bCs/>
        <w:sz w:val="20"/>
        <w:szCs w:val="20"/>
        <w:bdr w:val="nil"/>
      </w:rPr>
      <w:tab/>
    </w:r>
    <w:r w:rsidRPr="00DB5881">
      <w:rPr>
        <w:rFonts w:ascii="Calibri" w:eastAsia="Arial Unicode MS" w:hAnsi="Calibri" w:cs="Calibri"/>
        <w:b/>
        <w:bCs/>
        <w:szCs w:val="20"/>
        <w:bdr w:val="nil"/>
      </w:rPr>
      <w:t>DESPACHO</w:t>
    </w:r>
  </w:p>
  <w:p w14:paraId="4151CE6C" w14:textId="77777777" w:rsidR="00385EF5" w:rsidRPr="00145DA8" w:rsidRDefault="0090090E" w:rsidP="00AE7EB5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jc w:val="right"/>
      <w:rPr>
        <w:rFonts w:ascii="Calibri" w:eastAsia="Arial Unicode MS" w:hAnsi="Calibri" w:cs="Calibri"/>
        <w:b/>
        <w:bCs/>
        <w:color w:val="auto"/>
        <w:sz w:val="22"/>
        <w:szCs w:val="20"/>
        <w:bdr w:val="nil"/>
      </w:rPr>
    </w:pPr>
    <w:r>
      <w:rPr>
        <w:rFonts w:ascii="Calibri" w:eastAsia="Arial Unicode MS" w:hAnsi="Calibri" w:cs="Calibri"/>
        <w:b/>
        <w:bCs/>
        <w:noProof/>
        <w:color w:val="auto"/>
        <w:szCs w:val="20"/>
        <w:bdr w:val="nil"/>
      </w:rPr>
      <w:t>«Nº_Despacho»</w:t>
    </w:r>
    <w:r w:rsidRPr="00145DA8">
      <w:rPr>
        <w:rFonts w:ascii="Calibri" w:eastAsia="Arial Unicode MS" w:hAnsi="Calibri" w:cs="Calibri"/>
        <w:b/>
        <w:bCs/>
        <w:color w:val="auto"/>
        <w:szCs w:val="20"/>
        <w:bdr w:val="nil"/>
      </w:rPr>
      <w:t xml:space="preserve">  </w:t>
    </w:r>
  </w:p>
  <w:p w14:paraId="7A68E7C3" w14:textId="77777777" w:rsidR="00385EF5" w:rsidRPr="00161CF4" w:rsidRDefault="00385EF5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981A" w14:textId="77777777" w:rsidR="00385EF5" w:rsidRDefault="00385EF5">
    <w:pPr>
      <w:pStyle w:val="Cabealho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F5"/>
    <w:rsid w:val="00385EF5"/>
    <w:rsid w:val="007E08A9"/>
    <w:rsid w:val="0090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9D28"/>
  <w15:docId w15:val="{7E3B85D2-09D6-4050-A644-2D0D8A79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erodap">
    <w:name w:val="Cabeçalho e rodapé"/>
    <w:pPr>
      <w:tabs>
        <w:tab w:val="right" w:pos="9020"/>
      </w:tabs>
      <w:spacing w:after="0" w:line="240" w:lineRule="auto"/>
    </w:pPr>
    <w:rPr>
      <w:rFonts w:ascii="Helvetica Neue" w:hAnsi="Helvetica Neue" w:cs="Arial Unicode MS"/>
      <w:color w:val="000000"/>
      <w:sz w:val="24"/>
      <w:szCs w:val="24"/>
      <w:lang w:val="pt-PT" w:eastAsia="pt-PT"/>
    </w:rPr>
  </w:style>
  <w:style w:type="paragraph" w:styleId="Rodap">
    <w:name w:val="footer"/>
    <w:basedOn w:val="Normal0"/>
    <w:link w:val="RodapCarter"/>
    <w:uiPriority w:val="99"/>
    <w:unhideWhenUsed/>
    <w:rsid w:val="00161CF4"/>
    <w:pPr>
      <w:tabs>
        <w:tab w:val="center" w:pos="4252"/>
        <w:tab w:val="right" w:pos="8504"/>
      </w:tabs>
    </w:pPr>
    <w:rPr>
      <w:sz w:val="20"/>
      <w:szCs w:val="20"/>
      <w:lang w:val="pt-PT" w:eastAsia="pt-PT"/>
    </w:rPr>
  </w:style>
  <w:style w:type="paragraph" w:customStyle="1" w:styleId="Normal0">
    <w:name w:val="Normal_0"/>
    <w:pPr>
      <w:spacing w:after="0" w:line="240" w:lineRule="auto"/>
    </w:pPr>
    <w:rPr>
      <w:sz w:val="24"/>
      <w:szCs w:val="24"/>
      <w:lang w:val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61CF4"/>
    <w:rPr>
      <w:sz w:val="24"/>
      <w:szCs w:val="24"/>
      <w:lang w:val="en-US" w:eastAsia="en-US"/>
    </w:rPr>
  </w:style>
  <w:style w:type="table" w:styleId="TabelacomGrelha">
    <w:name w:val="Table Grid"/>
    <w:basedOn w:val="Tabelanormal"/>
    <w:rsid w:val="00AE7E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/>
      <w:sz w:val="20"/>
      <w:szCs w:val="20"/>
      <w:bdr w:val="nil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pPr>
      <w:spacing w:after="0" w:line="240" w:lineRule="auto"/>
    </w:pPr>
    <w:rPr>
      <w:rFonts w:ascii="Helvetica Neue" w:eastAsia="Helvetica Neue" w:hAnsi="Helvetica Neue" w:cs="Helvetica Neue"/>
      <w:color w:val="000000"/>
      <w:lang w:val="pt-PT" w:eastAsia="pt-PT"/>
    </w:rPr>
  </w:style>
  <w:style w:type="paragraph" w:styleId="Cabealho">
    <w:name w:val="header"/>
    <w:basedOn w:val="Normal0"/>
    <w:link w:val="CabealhoCarter"/>
    <w:uiPriority w:val="99"/>
    <w:unhideWhenUsed/>
    <w:rsid w:val="00161CF4"/>
    <w:pPr>
      <w:tabs>
        <w:tab w:val="center" w:pos="4252"/>
        <w:tab w:val="right" w:pos="8504"/>
      </w:tabs>
    </w:pPr>
    <w:rPr>
      <w:sz w:val="20"/>
      <w:szCs w:val="20"/>
      <w:lang w:val="pt-PT"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61CF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Gonçalo Martins</dc:creator>
  <cp:lastModifiedBy>Teresa Jorge</cp:lastModifiedBy>
  <cp:revision>2</cp:revision>
  <dcterms:created xsi:type="dcterms:W3CDTF">2024-07-16T15:37:00Z</dcterms:created>
  <dcterms:modified xsi:type="dcterms:W3CDTF">2024-07-16T15:37:00Z</dcterms:modified>
</cp:coreProperties>
</file>